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A009A9" wp14:paraId="2C078E63" wp14:textId="4076077F">
      <w:pPr>
        <w:pStyle w:val="Heading1"/>
      </w:pPr>
      <w:r w:rsidR="30C4CC25">
        <w:rPr/>
        <w:t>Welcome to the Wellbeing Break Commitment Pilot</w:t>
      </w:r>
    </w:p>
    <w:p w:rsidR="5DA009A9" w:rsidP="5DA009A9" w:rsidRDefault="5DA009A9" w14:paraId="2717879A" w14:textId="52514FAE">
      <w:pPr>
        <w:pStyle w:val="Normal"/>
      </w:pPr>
    </w:p>
    <w:p w:rsidR="30C4CC25" w:rsidP="5DA009A9" w:rsidRDefault="30C4CC25" w14:paraId="43C7380A" w14:textId="669AD803">
      <w:pPr>
        <w:pStyle w:val="Normal"/>
      </w:pPr>
      <w:r w:rsidR="30C4CC25">
        <w:rPr/>
        <w:t xml:space="preserve">Thank you for </w:t>
      </w:r>
      <w:r w:rsidR="30C4CC25">
        <w:rPr/>
        <w:t xml:space="preserve">committing to </w:t>
      </w:r>
      <w:r w:rsidR="508DB302">
        <w:rPr/>
        <w:t xml:space="preserve">the Wellbeing Break Commitment. You and your department will be instrumental in assessing the </w:t>
      </w:r>
      <w:r w:rsidR="2F5A9D9F">
        <w:rPr/>
        <w:t xml:space="preserve">future of the Wellbeing Break Commitment. </w:t>
      </w:r>
    </w:p>
    <w:p w:rsidR="2F5A9D9F" w:rsidP="0C7925DB" w:rsidRDefault="2F5A9D9F" w14:paraId="0DBFCC1E" w14:textId="56A36BF7">
      <w:pPr>
        <w:pStyle w:val="Normal"/>
        <w:rPr>
          <w:b w:val="1"/>
          <w:bCs w:val="1"/>
        </w:rPr>
      </w:pPr>
      <w:r w:rsidRPr="69921191" w:rsidR="2F5A9D9F">
        <w:rPr>
          <w:b w:val="1"/>
          <w:bCs w:val="1"/>
        </w:rPr>
        <w:t>What is the Wellbeing Break Commitment?</w:t>
      </w:r>
    </w:p>
    <w:p w:rsidR="3EC17D1C" w:rsidP="69921191" w:rsidRDefault="3EC17D1C" w14:paraId="1E9F9112" w14:textId="3227386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9921191" w:rsidR="3EC17D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Launching in winter 2024 following extensive consultation with key partners, this pilot initiative involves UBC departments committing to </w:t>
      </w:r>
      <w:r w:rsidRPr="69921191" w:rsidR="3EC17D1C">
        <w:rPr>
          <w:rFonts w:ascii="Calibri" w:hAnsi="Calibri" w:eastAsia="Calibri" w:cs="Calibri"/>
          <w:b w:val="0"/>
          <w:bCs w:val="0"/>
          <w:i w:val="0"/>
          <w:iCs w:val="0"/>
          <w:caps w:val="0"/>
          <w:smallCaps w:val="0"/>
          <w:noProof w:val="0"/>
          <w:color w:val="000000" w:themeColor="text1" w:themeTint="FF" w:themeShade="FF"/>
          <w:sz w:val="22"/>
          <w:szCs w:val="22"/>
          <w:lang w:val="en-US"/>
        </w:rPr>
        <w:t>provide</w:t>
      </w:r>
      <w:r w:rsidRPr="69921191" w:rsidR="3EC17D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wellbeing breaks every 60 minutes during stationary or sedentary meetings, workshops, lectures or gatherings. </w:t>
      </w:r>
    </w:p>
    <w:p w:rsidR="3EC17D1C" w:rsidP="69921191" w:rsidRDefault="3EC17D1C" w14:paraId="381FF179" w14:textId="1A7C0287">
      <w:pPr>
        <w:pStyle w:val="Normal"/>
      </w:pPr>
      <w:r w:rsidRPr="69921191" w:rsidR="3EC17D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These breaks can range from guided movement sessions and opportunities for social connection to mindful moments, aiming to reduce sedentary time and enhance the overall wellbeing of the UBC community. By </w:t>
      </w:r>
      <w:r w:rsidRPr="69921191" w:rsidR="3EC17D1C">
        <w:rPr>
          <w:rFonts w:ascii="Calibri" w:hAnsi="Calibri" w:eastAsia="Calibri" w:cs="Calibri"/>
          <w:b w:val="0"/>
          <w:bCs w:val="0"/>
          <w:i w:val="0"/>
          <w:iCs w:val="0"/>
          <w:caps w:val="0"/>
          <w:smallCaps w:val="0"/>
          <w:noProof w:val="0"/>
          <w:color w:val="000000" w:themeColor="text1" w:themeTint="FF" w:themeShade="FF"/>
          <w:sz w:val="22"/>
          <w:szCs w:val="22"/>
          <w:lang w:val="en-US"/>
        </w:rPr>
        <w:t>participating</w:t>
      </w:r>
      <w:r w:rsidRPr="69921191" w:rsidR="3EC17D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 can contribute to a culture of embedding </w:t>
      </w:r>
      <w:r w:rsidRPr="69921191" w:rsidR="2D04E6DE">
        <w:rPr>
          <w:rFonts w:ascii="Calibri" w:hAnsi="Calibri" w:eastAsia="Calibri" w:cs="Calibri"/>
          <w:b w:val="0"/>
          <w:bCs w:val="0"/>
          <w:i w:val="0"/>
          <w:iCs w:val="0"/>
          <w:caps w:val="0"/>
          <w:smallCaps w:val="0"/>
          <w:noProof w:val="0"/>
          <w:color w:val="000000" w:themeColor="text1" w:themeTint="FF" w:themeShade="FF"/>
          <w:sz w:val="22"/>
          <w:szCs w:val="22"/>
          <w:lang w:val="en-US"/>
        </w:rPr>
        <w:t>wellbeing</w:t>
      </w:r>
      <w:r w:rsidRPr="69921191" w:rsidR="3EC17D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campus, aligning with UBC’s broader health and wellbeing goals as outlined in the Wellbeing Strategic Framework</w:t>
      </w:r>
      <w:r w:rsidRPr="69921191" w:rsidR="1372A1F0">
        <w:rPr>
          <w:rFonts w:ascii="Calibri" w:hAnsi="Calibri" w:eastAsia="Calibri" w:cs="Calibri"/>
          <w:b w:val="0"/>
          <w:bCs w:val="0"/>
          <w:i w:val="0"/>
          <w:iCs w:val="0"/>
          <w:caps w:val="0"/>
          <w:smallCaps w:val="0"/>
          <w:noProof w:val="0"/>
          <w:color w:val="000000" w:themeColor="text1" w:themeTint="FF" w:themeShade="FF"/>
          <w:sz w:val="22"/>
          <w:szCs w:val="22"/>
          <w:lang w:val="en-US"/>
        </w:rPr>
        <w:t>, Student Strategic Plan</w:t>
      </w:r>
      <w:r w:rsidRPr="69921191" w:rsidR="1372A1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9921191" w:rsidR="3EC17D1C">
        <w:rPr>
          <w:rFonts w:ascii="Calibri" w:hAnsi="Calibri" w:eastAsia="Calibri" w:cs="Calibri"/>
          <w:b w:val="0"/>
          <w:bCs w:val="0"/>
          <w:i w:val="0"/>
          <w:iCs w:val="0"/>
          <w:caps w:val="0"/>
          <w:smallCaps w:val="0"/>
          <w:noProof w:val="0"/>
          <w:color w:val="000000" w:themeColor="text1" w:themeTint="FF" w:themeShade="FF"/>
          <w:sz w:val="22"/>
          <w:szCs w:val="22"/>
          <w:lang w:val="en-US"/>
        </w:rPr>
        <w:t>and Focus on People 2025.</w:t>
      </w:r>
    </w:p>
    <w:p w:rsidR="2F5A9D9F" w:rsidP="0C7925DB" w:rsidRDefault="2F5A9D9F" w14:paraId="31CA3674" w14:textId="66BCB282">
      <w:pPr>
        <w:pStyle w:val="Normal"/>
      </w:pPr>
      <w:r w:rsidRPr="0C7925DB" w:rsidR="2F5A9D9F">
        <w:rPr>
          <w:b w:val="1"/>
          <w:bCs w:val="1"/>
        </w:rPr>
        <w:t>What can you find in this toolkit?</w:t>
      </w:r>
    </w:p>
    <w:p w:rsidR="2F5A9D9F" w:rsidP="0C7925DB" w:rsidRDefault="2F5A9D9F" w14:paraId="03D683E1" w14:textId="1F2BF5E7">
      <w:pPr>
        <w:pStyle w:val="Normal"/>
        <w:rPr>
          <w:b w:val="1"/>
          <w:bCs w:val="1"/>
        </w:rPr>
      </w:pPr>
      <w:r w:rsidR="2F5A9D9F">
        <w:rPr>
          <w:b w:val="0"/>
          <w:bCs w:val="0"/>
        </w:rPr>
        <w:t>In this toolkit you will find:</w:t>
      </w:r>
    </w:p>
    <w:tbl>
      <w:tblPr>
        <w:tblStyle w:val="TableGrid"/>
        <w:tblW w:w="0" w:type="auto"/>
        <w:tblLayout w:type="fixed"/>
        <w:tblLook w:val="06A0" w:firstRow="1" w:lastRow="0" w:firstColumn="1" w:lastColumn="0" w:noHBand="1" w:noVBand="1"/>
      </w:tblPr>
      <w:tblGrid>
        <w:gridCol w:w="4680"/>
        <w:gridCol w:w="4680"/>
      </w:tblGrid>
      <w:tr w:rsidR="69921191" w:rsidTr="56257AA6" w14:paraId="0DD10A54">
        <w:trPr>
          <w:trHeight w:val="300"/>
        </w:trPr>
        <w:tc>
          <w:tcPr>
            <w:tcW w:w="4680" w:type="dxa"/>
            <w:tcMar/>
          </w:tcPr>
          <w:p w:rsidR="2B4FE527" w:rsidP="69921191" w:rsidRDefault="2B4FE527" w14:paraId="70658AE7" w14:textId="082FD502">
            <w:pPr>
              <w:pStyle w:val="Normal"/>
              <w:suppressLineNumbers w:val="0"/>
              <w:bidi w:val="0"/>
              <w:spacing w:before="0" w:beforeAutospacing="off" w:after="0" w:afterAutospacing="off" w:line="259" w:lineRule="auto"/>
              <w:ind w:left="0" w:right="0"/>
              <w:jc w:val="left"/>
            </w:pPr>
            <w:r w:rsidRPr="69921191" w:rsidR="2B4FE527">
              <w:rPr>
                <w:b w:val="1"/>
                <w:bCs w:val="1"/>
              </w:rPr>
              <w:t>RESOURCE</w:t>
            </w:r>
          </w:p>
        </w:tc>
        <w:tc>
          <w:tcPr>
            <w:tcW w:w="4680" w:type="dxa"/>
            <w:tcMar/>
          </w:tcPr>
          <w:p w:rsidR="2B4FE527" w:rsidP="69921191" w:rsidRDefault="2B4FE527" w14:paraId="0E7DEE36" w14:textId="31832309">
            <w:pPr>
              <w:pStyle w:val="Normal"/>
              <w:rPr>
                <w:b w:val="0"/>
                <w:bCs w:val="0"/>
              </w:rPr>
            </w:pPr>
            <w:r w:rsidRPr="69921191" w:rsidR="2B4FE527">
              <w:rPr>
                <w:b w:val="1"/>
                <w:bCs w:val="1"/>
              </w:rPr>
              <w:t>PURPOSE</w:t>
            </w:r>
          </w:p>
        </w:tc>
      </w:tr>
      <w:tr w:rsidR="69921191" w:rsidTr="56257AA6" w14:paraId="06E8ADD5">
        <w:trPr>
          <w:trHeight w:val="300"/>
        </w:trPr>
        <w:tc>
          <w:tcPr>
            <w:tcW w:w="4680" w:type="dxa"/>
            <w:tcMar/>
          </w:tcPr>
          <w:p w:rsidR="2B4FE527" w:rsidP="69921191" w:rsidRDefault="2B4FE527" w14:paraId="6F1EE528" w14:textId="7D19E261">
            <w:pPr>
              <w:pStyle w:val="Normal"/>
              <w:suppressLineNumbers w:val="0"/>
              <w:bidi w:val="0"/>
              <w:spacing w:before="0" w:beforeAutospacing="off" w:after="0" w:afterAutospacing="off" w:line="259" w:lineRule="auto"/>
              <w:ind w:left="0" w:right="0"/>
              <w:jc w:val="left"/>
              <w:rPr>
                <w:b w:val="1"/>
                <w:bCs w:val="1"/>
              </w:rPr>
            </w:pPr>
            <w:r w:rsidRPr="69921191" w:rsidR="2B4FE527">
              <w:rPr>
                <w:b w:val="1"/>
                <w:bCs w:val="1"/>
              </w:rPr>
              <w:t xml:space="preserve">Communications </w:t>
            </w:r>
          </w:p>
        </w:tc>
        <w:tc>
          <w:tcPr>
            <w:tcW w:w="4680" w:type="dxa"/>
            <w:tcMar/>
          </w:tcPr>
          <w:p w:rsidR="69921191" w:rsidP="69921191" w:rsidRDefault="69921191" w14:paraId="129F7807" w14:textId="7FF3133C">
            <w:pPr>
              <w:pStyle w:val="Normal"/>
              <w:rPr>
                <w:b w:val="0"/>
                <w:bCs w:val="0"/>
              </w:rPr>
            </w:pPr>
          </w:p>
        </w:tc>
      </w:tr>
      <w:tr w:rsidR="69921191" w:rsidTr="56257AA6" w14:paraId="441CCFD7">
        <w:trPr>
          <w:trHeight w:val="300"/>
        </w:trPr>
        <w:tc>
          <w:tcPr>
            <w:tcW w:w="4680" w:type="dxa"/>
            <w:tcMar/>
          </w:tcPr>
          <w:p w:rsidR="2B4FE527" w:rsidP="69921191" w:rsidRDefault="2B4FE527" w14:paraId="12A8ECE0" w14:textId="6E95D1C5">
            <w:pPr>
              <w:pStyle w:val="Normal"/>
              <w:rPr>
                <w:b w:val="0"/>
                <w:bCs w:val="0"/>
              </w:rPr>
            </w:pPr>
            <w:hyperlink r:id="R83e17ad7f6b54e44">
              <w:r w:rsidRPr="69921191" w:rsidR="2B4FE527">
                <w:rPr>
                  <w:rStyle w:val="Hyperlink"/>
                  <w:b w:val="0"/>
                  <w:bCs w:val="0"/>
                </w:rPr>
                <w:t>Introductory Letter</w:t>
              </w:r>
            </w:hyperlink>
          </w:p>
        </w:tc>
        <w:tc>
          <w:tcPr>
            <w:tcW w:w="4680" w:type="dxa"/>
            <w:tcMar/>
          </w:tcPr>
          <w:p w:rsidR="2B4FE527" w:rsidP="69921191" w:rsidRDefault="2B4FE527" w14:paraId="2459B6F9" w14:textId="22E47120">
            <w:pPr>
              <w:pStyle w:val="Normal"/>
              <w:rPr>
                <w:b w:val="0"/>
                <w:bCs w:val="0"/>
              </w:rPr>
            </w:pPr>
            <w:r w:rsidR="2B4FE527">
              <w:rPr>
                <w:b w:val="0"/>
                <w:bCs w:val="0"/>
              </w:rPr>
              <w:t>Sample letter to introduce the commitment initiative to your unit/department</w:t>
            </w:r>
          </w:p>
        </w:tc>
      </w:tr>
      <w:tr w:rsidR="69921191" w:rsidTr="56257AA6" w14:paraId="3BE533E4">
        <w:trPr>
          <w:trHeight w:val="300"/>
        </w:trPr>
        <w:tc>
          <w:tcPr>
            <w:tcW w:w="4680" w:type="dxa"/>
            <w:tcMar/>
          </w:tcPr>
          <w:p w:rsidR="2B4FE527" w:rsidP="69921191" w:rsidRDefault="2B4FE527" w14:paraId="5E4E1AD1" w14:textId="4F7FE5E5">
            <w:pPr>
              <w:pStyle w:val="Normal"/>
              <w:ind w:left="0"/>
              <w:rPr>
                <w:b w:val="0"/>
                <w:bCs w:val="0"/>
              </w:rPr>
            </w:pPr>
            <w:hyperlink r:id="Rcb21fa1445df4b08">
              <w:r w:rsidRPr="69921191" w:rsidR="2B4FE527">
                <w:rPr>
                  <w:rStyle w:val="Hyperlink"/>
                  <w:b w:val="0"/>
                  <w:bCs w:val="0"/>
                </w:rPr>
                <w:t>Introductory Slide</w:t>
              </w:r>
            </w:hyperlink>
          </w:p>
        </w:tc>
        <w:tc>
          <w:tcPr>
            <w:tcW w:w="4680" w:type="dxa"/>
            <w:tcMar/>
          </w:tcPr>
          <w:p w:rsidR="2B4FE527" w:rsidP="69921191" w:rsidRDefault="2B4FE527" w14:paraId="5E0BFA48" w14:textId="6E4FE94C">
            <w:pPr>
              <w:pStyle w:val="Normal"/>
              <w:rPr>
                <w:b w:val="0"/>
                <w:bCs w:val="0"/>
              </w:rPr>
            </w:pPr>
            <w:r w:rsidR="2B4FE527">
              <w:rPr>
                <w:b w:val="0"/>
                <w:bCs w:val="0"/>
              </w:rPr>
              <w:t>Sample PPT slide to use at a unit/department meeting</w:t>
            </w:r>
          </w:p>
        </w:tc>
      </w:tr>
      <w:tr w:rsidR="69921191" w:rsidTr="56257AA6" w14:paraId="67CA7D43">
        <w:trPr>
          <w:trHeight w:val="300"/>
        </w:trPr>
        <w:tc>
          <w:tcPr>
            <w:tcW w:w="4680" w:type="dxa"/>
            <w:tcMar/>
          </w:tcPr>
          <w:p w:rsidR="2B4FE527" w:rsidP="69921191" w:rsidRDefault="2B4FE527" w14:paraId="0D198590" w14:textId="07AAD021">
            <w:pPr>
              <w:pStyle w:val="Normal"/>
              <w:ind w:left="0"/>
              <w:rPr>
                <w:b w:val="0"/>
                <w:bCs w:val="0"/>
              </w:rPr>
            </w:pPr>
            <w:hyperlink r:id="R6b2c0ff0309346e2">
              <w:r w:rsidRPr="69921191" w:rsidR="2B4FE527">
                <w:rPr>
                  <w:rStyle w:val="Hyperlink"/>
                  <w:b w:val="0"/>
                  <w:bCs w:val="0"/>
                </w:rPr>
                <w:t>End of Term Letter</w:t>
              </w:r>
            </w:hyperlink>
          </w:p>
        </w:tc>
        <w:tc>
          <w:tcPr>
            <w:tcW w:w="4680" w:type="dxa"/>
            <w:tcMar/>
          </w:tcPr>
          <w:p w:rsidR="2B4FE527" w:rsidP="69921191" w:rsidRDefault="2B4FE527" w14:paraId="2F614CC3" w14:textId="46751833">
            <w:pPr>
              <w:pStyle w:val="Normal"/>
              <w:rPr>
                <w:b w:val="0"/>
                <w:bCs w:val="0"/>
              </w:rPr>
            </w:pPr>
            <w:r w:rsidR="2B4FE527">
              <w:rPr>
                <w:b w:val="0"/>
                <w:bCs w:val="0"/>
              </w:rPr>
              <w:t>Sample letter to send at the conclusion of the term (content to come)</w:t>
            </w:r>
          </w:p>
        </w:tc>
      </w:tr>
      <w:tr w:rsidR="69921191" w:rsidTr="56257AA6" w14:paraId="7D063ECE">
        <w:trPr>
          <w:trHeight w:val="300"/>
        </w:trPr>
        <w:tc>
          <w:tcPr>
            <w:tcW w:w="4680" w:type="dxa"/>
            <w:tcMar/>
          </w:tcPr>
          <w:p w:rsidR="2B4FE527" w:rsidP="69921191" w:rsidRDefault="2B4FE527" w14:paraId="5A5A25F0" w14:textId="48251C2D">
            <w:pPr>
              <w:pStyle w:val="Normal"/>
              <w:rPr>
                <w:b w:val="1"/>
                <w:bCs w:val="1"/>
              </w:rPr>
            </w:pPr>
            <w:r w:rsidRPr="69921191" w:rsidR="2B4FE527">
              <w:rPr>
                <w:b w:val="1"/>
                <w:bCs w:val="1"/>
              </w:rPr>
              <w:t>Wellbeing Breaks</w:t>
            </w:r>
          </w:p>
        </w:tc>
        <w:tc>
          <w:tcPr>
            <w:tcW w:w="4680" w:type="dxa"/>
            <w:tcMar/>
          </w:tcPr>
          <w:p w:rsidR="69921191" w:rsidP="69921191" w:rsidRDefault="69921191" w14:paraId="379BF185" w14:textId="37FC3CA4">
            <w:pPr>
              <w:pStyle w:val="Normal"/>
              <w:rPr>
                <w:b w:val="0"/>
                <w:bCs w:val="0"/>
              </w:rPr>
            </w:pPr>
          </w:p>
        </w:tc>
      </w:tr>
      <w:tr w:rsidR="69921191" w:rsidTr="56257AA6" w14:paraId="059A773F">
        <w:trPr>
          <w:trHeight w:val="300"/>
        </w:trPr>
        <w:tc>
          <w:tcPr>
            <w:tcW w:w="4680" w:type="dxa"/>
            <w:tcMar/>
          </w:tcPr>
          <w:p w:rsidR="2B4FE527" w:rsidP="69921191" w:rsidRDefault="2B4FE527" w14:paraId="60C1A51A" w14:textId="57595655">
            <w:pPr>
              <w:pStyle w:val="Normal"/>
              <w:suppressLineNumbers w:val="0"/>
              <w:bidi w:val="0"/>
              <w:rPr>
                <w:b w:val="0"/>
                <w:bCs w:val="0"/>
              </w:rPr>
            </w:pPr>
            <w:hyperlink r:id="R8515e4e52fab48a9">
              <w:r w:rsidRPr="56257AA6" w:rsidR="2B4FE527">
                <w:rPr>
                  <w:rStyle w:val="Hyperlink"/>
                  <w:b w:val="0"/>
                  <w:bCs w:val="0"/>
                </w:rPr>
                <w:t>Wellbeing Breaks Resources 1-pager</w:t>
              </w:r>
            </w:hyperlink>
          </w:p>
        </w:tc>
        <w:tc>
          <w:tcPr>
            <w:tcW w:w="4680" w:type="dxa"/>
            <w:tcMar/>
          </w:tcPr>
          <w:p w:rsidR="2B4FE527" w:rsidP="69921191" w:rsidRDefault="2B4FE527" w14:paraId="058064A6" w14:textId="7B0E8393">
            <w:pPr>
              <w:pStyle w:val="Normal"/>
              <w:suppressLineNumbers w:val="0"/>
              <w:bidi w:val="0"/>
              <w:spacing w:before="0" w:beforeAutospacing="off" w:after="0" w:afterAutospacing="off" w:line="259" w:lineRule="auto"/>
              <w:ind w:left="0" w:right="0"/>
              <w:jc w:val="left"/>
            </w:pPr>
            <w:r w:rsidR="2B4FE527">
              <w:rPr>
                <w:b w:val="0"/>
                <w:bCs w:val="0"/>
              </w:rPr>
              <w:t>Handout that shares a variety of guided and self-guided wellbeing break options</w:t>
            </w:r>
          </w:p>
        </w:tc>
      </w:tr>
      <w:tr w:rsidR="69921191" w:rsidTr="56257AA6" w14:paraId="5AF10361">
        <w:trPr>
          <w:trHeight w:val="300"/>
        </w:trPr>
        <w:tc>
          <w:tcPr>
            <w:tcW w:w="4680" w:type="dxa"/>
            <w:tcMar/>
          </w:tcPr>
          <w:p w:rsidR="2B4FE527" w:rsidP="69921191" w:rsidRDefault="2B4FE527" w14:paraId="46C800ED" w14:textId="0858AD4C">
            <w:pPr>
              <w:pStyle w:val="Normal"/>
              <w:rPr>
                <w:b w:val="1"/>
                <w:bCs w:val="1"/>
              </w:rPr>
            </w:pPr>
            <w:r w:rsidR="2B4FE527">
              <w:rPr>
                <w:b w:val="0"/>
                <w:bCs w:val="0"/>
              </w:rPr>
              <w:t>Wellbeing Prompts 1-pager</w:t>
            </w:r>
          </w:p>
        </w:tc>
        <w:tc>
          <w:tcPr>
            <w:tcW w:w="4680" w:type="dxa"/>
            <w:tcMar/>
          </w:tcPr>
          <w:p w:rsidR="7A69DC7F" w:rsidP="69921191" w:rsidRDefault="7A69DC7F" w14:paraId="5E95FD0B" w14:textId="4B437A88">
            <w:pPr>
              <w:pStyle w:val="Normal"/>
              <w:rPr>
                <w:b w:val="0"/>
                <w:bCs w:val="0"/>
              </w:rPr>
            </w:pPr>
            <w:r w:rsidR="7A69DC7F">
              <w:rPr>
                <w:b w:val="0"/>
                <w:bCs w:val="0"/>
              </w:rPr>
              <w:t>Handout that shares a variety of easy prompts that can be included as a wellbeing break</w:t>
            </w:r>
          </w:p>
        </w:tc>
      </w:tr>
      <w:tr w:rsidR="69921191" w:rsidTr="56257AA6" w14:paraId="062EB3FE">
        <w:trPr>
          <w:trHeight w:val="300"/>
        </w:trPr>
        <w:tc>
          <w:tcPr>
            <w:tcW w:w="4680" w:type="dxa"/>
            <w:tcMar/>
          </w:tcPr>
          <w:p w:rsidR="2B4FE527" w:rsidP="69921191" w:rsidRDefault="2B4FE527" w14:paraId="635D240C" w14:textId="099B2144">
            <w:pPr>
              <w:pStyle w:val="Normal"/>
              <w:rPr>
                <w:b w:val="1"/>
                <w:bCs w:val="1"/>
              </w:rPr>
            </w:pPr>
            <w:r w:rsidRPr="69921191" w:rsidR="2B4FE527">
              <w:rPr>
                <w:b w:val="1"/>
                <w:bCs w:val="1"/>
              </w:rPr>
              <w:t>Evaluation</w:t>
            </w:r>
          </w:p>
        </w:tc>
        <w:tc>
          <w:tcPr>
            <w:tcW w:w="4680" w:type="dxa"/>
            <w:tcMar/>
          </w:tcPr>
          <w:p w:rsidR="69921191" w:rsidP="69921191" w:rsidRDefault="69921191" w14:paraId="7B7FCC3B" w14:textId="37FC3CA4">
            <w:pPr>
              <w:pStyle w:val="Normal"/>
              <w:rPr>
                <w:b w:val="0"/>
                <w:bCs w:val="0"/>
              </w:rPr>
            </w:pPr>
          </w:p>
        </w:tc>
      </w:tr>
      <w:tr w:rsidR="69921191" w:rsidTr="56257AA6" w14:paraId="3228A987">
        <w:trPr>
          <w:trHeight w:val="300"/>
        </w:trPr>
        <w:tc>
          <w:tcPr>
            <w:tcW w:w="4680" w:type="dxa"/>
            <w:tcMar/>
          </w:tcPr>
          <w:p w:rsidR="2B4FE527" w:rsidP="69921191" w:rsidRDefault="2B4FE527" w14:paraId="3E9D714E" w14:textId="5B387B26">
            <w:pPr>
              <w:pStyle w:val="Normal"/>
              <w:rPr>
                <w:b w:val="0"/>
                <w:bCs w:val="0"/>
              </w:rPr>
            </w:pPr>
            <w:r w:rsidR="2B4FE527">
              <w:rPr>
                <w:b w:val="0"/>
                <w:bCs w:val="0"/>
              </w:rPr>
              <w:t>Participant Survey</w:t>
            </w:r>
          </w:p>
        </w:tc>
        <w:tc>
          <w:tcPr>
            <w:tcW w:w="4680" w:type="dxa"/>
            <w:tcMar/>
          </w:tcPr>
          <w:p w:rsidR="2B4FE527" w:rsidP="69921191" w:rsidRDefault="2B4FE527" w14:paraId="286E723E" w14:textId="2CE72212">
            <w:pPr>
              <w:pStyle w:val="Normal"/>
              <w:rPr>
                <w:b w:val="0"/>
                <w:bCs w:val="0"/>
                <w:i w:val="1"/>
                <w:iCs w:val="1"/>
              </w:rPr>
            </w:pPr>
            <w:r w:rsidRPr="69921191" w:rsidR="2B4FE527">
              <w:rPr>
                <w:b w:val="0"/>
                <w:bCs w:val="0"/>
                <w:i w:val="1"/>
                <w:iCs w:val="1"/>
              </w:rPr>
              <w:t>Content to come</w:t>
            </w:r>
          </w:p>
        </w:tc>
      </w:tr>
      <w:tr w:rsidR="69921191" w:rsidTr="56257AA6" w14:paraId="1CD66456">
        <w:trPr>
          <w:trHeight w:val="300"/>
        </w:trPr>
        <w:tc>
          <w:tcPr>
            <w:tcW w:w="4680" w:type="dxa"/>
            <w:tcMar/>
          </w:tcPr>
          <w:p w:rsidR="2B4FE527" w:rsidP="69921191" w:rsidRDefault="2B4FE527" w14:paraId="0A5432BA" w14:textId="7F3065FE">
            <w:pPr>
              <w:pStyle w:val="Normal"/>
              <w:rPr>
                <w:b w:val="0"/>
                <w:bCs w:val="0"/>
              </w:rPr>
            </w:pPr>
            <w:r w:rsidR="2B4FE527">
              <w:rPr>
                <w:b w:val="0"/>
                <w:bCs w:val="0"/>
              </w:rPr>
              <w:t>Facilitator Survey</w:t>
            </w:r>
          </w:p>
        </w:tc>
        <w:tc>
          <w:tcPr>
            <w:tcW w:w="4680" w:type="dxa"/>
            <w:tcMar/>
          </w:tcPr>
          <w:p w:rsidR="2B4FE527" w:rsidP="69921191" w:rsidRDefault="2B4FE527" w14:paraId="505E591D" w14:textId="1DAF14EC">
            <w:pPr>
              <w:pStyle w:val="Normal"/>
              <w:rPr>
                <w:b w:val="0"/>
                <w:bCs w:val="0"/>
                <w:i w:val="1"/>
                <w:iCs w:val="1"/>
              </w:rPr>
            </w:pPr>
            <w:r w:rsidRPr="69921191" w:rsidR="2B4FE527">
              <w:rPr>
                <w:b w:val="0"/>
                <w:bCs w:val="0"/>
                <w:i w:val="1"/>
                <w:iCs w:val="1"/>
              </w:rPr>
              <w:t>Content to come</w:t>
            </w:r>
          </w:p>
        </w:tc>
      </w:tr>
    </w:tbl>
    <w:p w:rsidR="33347D32" w:rsidP="69921191" w:rsidRDefault="33347D32" w14:paraId="271A1B8B" w14:textId="78F66D57">
      <w:pPr>
        <w:pStyle w:val="Normal"/>
        <w:ind w:left="0"/>
        <w:rPr>
          <w:b w:val="0"/>
          <w:bCs w:val="0"/>
        </w:rPr>
      </w:pPr>
    </w:p>
    <w:p w:rsidR="59BC4F18" w:rsidP="69921191" w:rsidRDefault="59BC4F18" w14:paraId="589285A7" w14:textId="4972017F">
      <w:pPr>
        <w:pStyle w:val="Normal"/>
        <w:ind w:left="0"/>
        <w:rPr>
          <w:b w:val="0"/>
          <w:bCs w:val="0"/>
        </w:rPr>
      </w:pPr>
      <w:r w:rsidRPr="69921191" w:rsidR="59BC4F18">
        <w:rPr>
          <w:b w:val="1"/>
          <w:bCs w:val="1"/>
        </w:rPr>
        <w:t>Looking for something that’s not included in the toolkit?</w:t>
      </w:r>
    </w:p>
    <w:p w:rsidR="59BC4F18" w:rsidP="69921191" w:rsidRDefault="59BC4F18" w14:paraId="27E2138A" w14:textId="3B040052">
      <w:pPr>
        <w:pStyle w:val="Normal"/>
        <w:ind w:left="0"/>
        <w:rPr>
          <w:b w:val="0"/>
          <w:bCs w:val="0"/>
        </w:rPr>
      </w:pPr>
      <w:r w:rsidR="59BC4F18">
        <w:rPr>
          <w:b w:val="0"/>
          <w:bCs w:val="0"/>
        </w:rPr>
        <w:t xml:space="preserve">As this is a pilot initiative, we want to hear from you! If you are looking for a tool or resource that is currently not included in the toolkit, please let us know! </w:t>
      </w:r>
    </w:p>
    <w:p w:rsidR="59BC4F18" w:rsidP="69921191" w:rsidRDefault="59BC4F18" w14:paraId="2AA1BE68" w14:textId="4D32491A">
      <w:pPr>
        <w:pStyle w:val="Normal"/>
        <w:ind w:left="0"/>
        <w:rPr>
          <w:b w:val="0"/>
          <w:bCs w:val="0"/>
        </w:rPr>
      </w:pPr>
      <w:r w:rsidR="59BC4F18">
        <w:rPr>
          <w:b w:val="0"/>
          <w:bCs w:val="0"/>
        </w:rPr>
        <w:t xml:space="preserve">For any questions or inquiries, please reach out to </w:t>
      </w:r>
      <w:hyperlink r:id="Rb431532ca63a4e87">
        <w:r w:rsidRPr="69921191" w:rsidR="59BC4F18">
          <w:rPr>
            <w:rStyle w:val="Hyperlink"/>
            <w:b w:val="0"/>
            <w:bCs w:val="0"/>
          </w:rPr>
          <w:t>physical.activity@ubc.ca</w:t>
        </w:r>
      </w:hyperlink>
      <w:r w:rsidR="59BC4F18">
        <w:rPr>
          <w:b w:val="0"/>
          <w:bCs w:val="0"/>
        </w:rPr>
        <w:t xml:space="preserve">. </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8b2f9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70E61A"/>
    <w:rsid w:val="019EEDC9"/>
    <w:rsid w:val="03FE71D2"/>
    <w:rsid w:val="05EE3836"/>
    <w:rsid w:val="0BBE7042"/>
    <w:rsid w:val="0BBE7042"/>
    <w:rsid w:val="0C7925DB"/>
    <w:rsid w:val="0EBF4B90"/>
    <w:rsid w:val="1241C403"/>
    <w:rsid w:val="1372A1F0"/>
    <w:rsid w:val="2072FD00"/>
    <w:rsid w:val="22162743"/>
    <w:rsid w:val="2B4FE527"/>
    <w:rsid w:val="2D04E6DE"/>
    <w:rsid w:val="2E917A4E"/>
    <w:rsid w:val="2F5A9D9F"/>
    <w:rsid w:val="30C4CC25"/>
    <w:rsid w:val="31ACD5CC"/>
    <w:rsid w:val="328A57F4"/>
    <w:rsid w:val="33347D32"/>
    <w:rsid w:val="3570E61A"/>
    <w:rsid w:val="3B1D7982"/>
    <w:rsid w:val="3CB949E3"/>
    <w:rsid w:val="3EC17D1C"/>
    <w:rsid w:val="41CAE71C"/>
    <w:rsid w:val="41E72C60"/>
    <w:rsid w:val="451ECD22"/>
    <w:rsid w:val="45213EE6"/>
    <w:rsid w:val="46BA9D83"/>
    <w:rsid w:val="46BD0F47"/>
    <w:rsid w:val="490CD5B0"/>
    <w:rsid w:val="4F7C1734"/>
    <w:rsid w:val="502AF3F2"/>
    <w:rsid w:val="508DB302"/>
    <w:rsid w:val="5117E795"/>
    <w:rsid w:val="56257AA6"/>
    <w:rsid w:val="59BC4F18"/>
    <w:rsid w:val="5DA009A9"/>
    <w:rsid w:val="604FBF61"/>
    <w:rsid w:val="62D1C946"/>
    <w:rsid w:val="69921191"/>
    <w:rsid w:val="69D7DD61"/>
    <w:rsid w:val="6A34CDBD"/>
    <w:rsid w:val="6C426CFC"/>
    <w:rsid w:val="6C5F832F"/>
    <w:rsid w:val="6FD6F0DC"/>
    <w:rsid w:val="7172C13D"/>
    <w:rsid w:val="7A69D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E61A"/>
  <w15:chartTrackingRefBased/>
  <w15:docId w15:val="{BDDD68A7-95CC-4D21-90DD-B9859DFDBB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eec5bdcb20394cc9" /><Relationship Type="http://schemas.microsoft.com/office/2011/relationships/commentsExtended" Target="commentsExtended.xml" Id="R18467ef310864612" /><Relationship Type="http://schemas.microsoft.com/office/2016/09/relationships/commentsIds" Target="commentsIds.xml" Id="R34557f2103624ac4" /><Relationship Type="http://schemas.openxmlformats.org/officeDocument/2006/relationships/numbering" Target="numbering.xml" Id="Ra22f6c06447b4cdf" /><Relationship Type="http://schemas.openxmlformats.org/officeDocument/2006/relationships/hyperlink" Target="https://ubcca-my.sharepoint.com/:w:/g/personal/alyssa_reyes_ubc_ca/EXGU9FaW-uhGiLCGQTTG_GYBXq81caTzJ8DLS2PJK5EdWw?e=i1EVKc" TargetMode="External" Id="R83e17ad7f6b54e44" /><Relationship Type="http://schemas.openxmlformats.org/officeDocument/2006/relationships/hyperlink" Target="https://ubcca-my.sharepoint.com/:p:/g/personal/alyssa_reyes_ubc_ca/EUaTuSmS5GhNp6RWRbRsha4Brfe6Q2YnJ1KLJEl-zDGpKA?e=ku8a3N" TargetMode="External" Id="Rcb21fa1445df4b08" /><Relationship Type="http://schemas.openxmlformats.org/officeDocument/2006/relationships/hyperlink" Target="https://ubcca-my.sharepoint.com/:w:/g/personal/alyssa_reyes_ubc_ca/EWQhboxf9p1OhfWG-qSBGfoByAf6vbZdcExRHHwr5rrWQg?e=bnx9ht" TargetMode="External" Id="R6b2c0ff0309346e2" /><Relationship Type="http://schemas.openxmlformats.org/officeDocument/2006/relationships/hyperlink" Target="mailto:physical.activity@ubc.ca" TargetMode="External" Id="Rb431532ca63a4e87" /><Relationship Type="http://schemas.openxmlformats.org/officeDocument/2006/relationships/hyperlink" Target="https://ubcca-my.sharepoint.com/:b:/g/personal/alyssa_reyes_ubc_ca/EYG0-4lfVgFLmnHnerMnoQEBBo-7kHVDBkEB-1Mfw_PeVw?e=kLfhCC" TargetMode="External" Id="R8515e4e52fab48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2023-11-07T19:55:58.2185853Z</dcterms:created>
  <dcterms:modified xsi:type="dcterms:W3CDTF">2024-01-11T19:03:00.5087489Z</dcterms:modified>
  <dc:creator>Reyes, Alyssa</dc:creator>
  <lastModifiedBy>Reyes, Alyssa</lastModifiedBy>
</coreProperties>
</file>